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EA93E68"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F702BA">
        <w:rPr>
          <w:rFonts w:asciiTheme="minorHAnsi" w:hAnsiTheme="minorHAnsi"/>
          <w:i w:val="0"/>
        </w:rPr>
        <w:t xml:space="preserve">MARCHE PUBLIC DE </w:t>
      </w:r>
      <w:r w:rsidR="00E52C16">
        <w:rPr>
          <w:rFonts w:asciiTheme="minorHAnsi" w:hAnsiTheme="minorHAnsi"/>
          <w:i w:val="0"/>
        </w:rPr>
        <w:t>TRAVAUX</w:t>
      </w:r>
    </w:p>
    <w:p w14:paraId="149C8BED" w14:textId="77777777" w:rsidR="00B23B6B" w:rsidRPr="00867FD4" w:rsidRDefault="00B23B6B" w:rsidP="00722F69">
      <w:pPr>
        <w:rPr>
          <w:rFonts w:asciiTheme="minorHAnsi" w:hAnsi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867FD4" w14:paraId="662F8AE8" w14:textId="77777777" w:rsidTr="00E52C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1F9BFC1D"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07598A0" w14:textId="77777777" w:rsidR="00E52C16" w:rsidRDefault="00E52C16" w:rsidP="00E52C16">
            <w:pPr>
              <w:pStyle w:val="Stylesommaire18ptGrasCentr"/>
              <w:spacing w:before="0"/>
              <w:rPr>
                <w:rFonts w:asciiTheme="minorHAnsi" w:eastAsia="Calibri" w:hAnsiTheme="minorHAnsi"/>
                <w:b w:val="0"/>
                <w:color w:val="17365D"/>
                <w:sz w:val="28"/>
                <w:szCs w:val="28"/>
                <w:lang w:eastAsia="en-US"/>
              </w:rPr>
            </w:pPr>
          </w:p>
          <w:p w14:paraId="26761A2F" w14:textId="77777777" w:rsidR="00154C11" w:rsidRPr="00A67854" w:rsidRDefault="00154C11" w:rsidP="00154C11">
            <w:pPr>
              <w:pStyle w:val="Stylesommaire18ptGrasCentr"/>
              <w:rPr>
                <w:rFonts w:asciiTheme="minorHAnsi" w:eastAsia="Calibri" w:hAnsiTheme="minorHAnsi"/>
                <w:b w:val="0"/>
                <w:color w:val="17365D"/>
                <w:sz w:val="28"/>
                <w:szCs w:val="28"/>
                <w:lang w:eastAsia="en-US"/>
              </w:rPr>
            </w:pPr>
            <w:r w:rsidRPr="00A67854">
              <w:rPr>
                <w:rFonts w:asciiTheme="minorHAnsi" w:eastAsia="Calibri" w:hAnsiTheme="minorHAnsi"/>
                <w:b w:val="0"/>
                <w:color w:val="17365D"/>
                <w:sz w:val="28"/>
                <w:szCs w:val="28"/>
                <w:lang w:eastAsia="en-US"/>
              </w:rPr>
              <w:t>Travaux d’aménagement de l’exposition temporaire</w:t>
            </w:r>
          </w:p>
          <w:p w14:paraId="1BD73EA4" w14:textId="77777777" w:rsidR="00154C11" w:rsidRPr="00A67854" w:rsidRDefault="00154C11" w:rsidP="00154C11">
            <w:pPr>
              <w:pStyle w:val="Stylesommaire18ptGrasCentr"/>
              <w:rPr>
                <w:rFonts w:asciiTheme="minorHAnsi" w:eastAsia="Calibri" w:hAnsiTheme="minorHAnsi"/>
                <w:color w:val="17365D"/>
                <w:sz w:val="28"/>
                <w:szCs w:val="28"/>
                <w:lang w:eastAsia="en-US"/>
              </w:rPr>
            </w:pPr>
            <w:r w:rsidRPr="00A67854">
              <w:rPr>
                <w:rFonts w:asciiTheme="minorHAnsi" w:eastAsia="Calibri" w:hAnsiTheme="minorHAnsi"/>
                <w:color w:val="17365D"/>
                <w:lang w:eastAsia="en-US"/>
              </w:rPr>
              <w:t>« </w:t>
            </w:r>
            <w:bookmarkStart w:id="0" w:name="_Hlk215675963"/>
            <w:r w:rsidRPr="00A67854">
              <w:rPr>
                <w:rFonts w:asciiTheme="minorHAnsi" w:eastAsia="Calibri" w:hAnsiTheme="minorHAnsi"/>
                <w:color w:val="17365D"/>
                <w:sz w:val="28"/>
                <w:szCs w:val="28"/>
                <w:lang w:eastAsia="en-US"/>
              </w:rPr>
              <w:t>Le dessous des mers</w:t>
            </w:r>
          </w:p>
          <w:p w14:paraId="2B8ACA95" w14:textId="77777777" w:rsidR="00154C11" w:rsidRPr="00A67854" w:rsidRDefault="00154C11" w:rsidP="00154C11">
            <w:pPr>
              <w:pStyle w:val="Stylesommaire18ptGrasCentr"/>
              <w:rPr>
                <w:rFonts w:asciiTheme="minorHAnsi" w:eastAsia="Calibri" w:hAnsiTheme="minorHAnsi"/>
                <w:color w:val="17365D"/>
                <w:sz w:val="28"/>
                <w:szCs w:val="28"/>
                <w:lang w:eastAsia="en-US"/>
              </w:rPr>
            </w:pPr>
            <w:r w:rsidRPr="00A67854">
              <w:rPr>
                <w:rFonts w:asciiTheme="minorHAnsi" w:eastAsia="Calibri" w:hAnsiTheme="minorHAnsi"/>
                <w:color w:val="17365D"/>
                <w:sz w:val="28"/>
                <w:szCs w:val="28"/>
                <w:lang w:eastAsia="en-US"/>
              </w:rPr>
              <w:t>L’aventure de la cartographie sous-marine </w:t>
            </w:r>
            <w:bookmarkEnd w:id="0"/>
            <w:r w:rsidRPr="00A67854">
              <w:rPr>
                <w:rFonts w:asciiTheme="minorHAnsi" w:eastAsia="Calibri" w:hAnsiTheme="minorHAnsi"/>
                <w:color w:val="17365D"/>
                <w:sz w:val="28"/>
                <w:szCs w:val="28"/>
                <w:lang w:eastAsia="en-US"/>
              </w:rPr>
              <w:t>»</w:t>
            </w:r>
          </w:p>
          <w:p w14:paraId="068A8808" w14:textId="77777777" w:rsidR="00154C11" w:rsidRPr="00A67854" w:rsidRDefault="00154C11" w:rsidP="00154C11">
            <w:pPr>
              <w:jc w:val="center"/>
              <w:rPr>
                <w:rFonts w:asciiTheme="minorHAnsi" w:eastAsia="Calibri" w:hAnsiTheme="minorHAnsi" w:cs="Times New Roman"/>
                <w:bCs w:val="0"/>
                <w:color w:val="17365D"/>
                <w:sz w:val="28"/>
                <w:szCs w:val="28"/>
                <w:lang w:eastAsia="en-US"/>
              </w:rPr>
            </w:pPr>
            <w:proofErr w:type="gramStart"/>
            <w:r w:rsidRPr="00A67854">
              <w:rPr>
                <w:rFonts w:asciiTheme="minorHAnsi" w:eastAsia="Calibri" w:hAnsiTheme="minorHAnsi"/>
                <w:bCs w:val="0"/>
                <w:color w:val="17365D"/>
                <w:sz w:val="28"/>
                <w:szCs w:val="28"/>
                <w:lang w:eastAsia="en-US"/>
              </w:rPr>
              <w:t>au</w:t>
            </w:r>
            <w:proofErr w:type="gramEnd"/>
            <w:r w:rsidRPr="00A67854">
              <w:rPr>
                <w:rFonts w:asciiTheme="minorHAnsi" w:eastAsia="Calibri" w:hAnsiTheme="minorHAnsi"/>
                <w:bCs w:val="0"/>
                <w:color w:val="17365D"/>
                <w:sz w:val="28"/>
                <w:szCs w:val="28"/>
                <w:lang w:eastAsia="en-US"/>
              </w:rPr>
              <w:t xml:space="preserve"> </w:t>
            </w:r>
            <w:proofErr w:type="spellStart"/>
            <w:r w:rsidRPr="00A67854">
              <w:rPr>
                <w:rFonts w:asciiTheme="minorHAnsi" w:eastAsia="Calibri" w:hAnsiTheme="minorHAnsi"/>
                <w:bCs w:val="0"/>
                <w:color w:val="17365D"/>
                <w:sz w:val="28"/>
                <w:szCs w:val="28"/>
                <w:lang w:eastAsia="en-US"/>
              </w:rPr>
              <w:t>MnM</w:t>
            </w:r>
            <w:proofErr w:type="spellEnd"/>
            <w:r w:rsidRPr="00A67854">
              <w:rPr>
                <w:rFonts w:asciiTheme="minorHAnsi" w:eastAsia="Calibri" w:hAnsiTheme="minorHAnsi"/>
                <w:bCs w:val="0"/>
                <w:color w:val="17365D"/>
                <w:sz w:val="28"/>
                <w:szCs w:val="28"/>
                <w:lang w:eastAsia="en-US"/>
              </w:rPr>
              <w:t xml:space="preserve"> – Château de </w:t>
            </w:r>
            <w:r w:rsidRPr="00A67854">
              <w:rPr>
                <w:rFonts w:asciiTheme="minorHAnsi" w:eastAsia="Calibri" w:hAnsiTheme="minorHAnsi" w:cs="Times New Roman"/>
                <w:bCs w:val="0"/>
                <w:color w:val="17365D"/>
                <w:sz w:val="28"/>
                <w:szCs w:val="28"/>
                <w:lang w:eastAsia="en-US"/>
              </w:rPr>
              <w:t>Brest et de fabrication de mobiliers scénographiques modulables et pérennes pour l’espace d’exposition temporaire</w:t>
            </w:r>
          </w:p>
          <w:p w14:paraId="36560426" w14:textId="49E5ABAA" w:rsidR="00116CB4" w:rsidRPr="002A58C9" w:rsidRDefault="00116CB4"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539C8CD0" w:rsidR="009A3C14" w:rsidRPr="00884479" w:rsidRDefault="00302955" w:rsidP="00884479">
                            <w:pPr>
                              <w:jc w:val="center"/>
                              <w:rPr>
                                <w:rFonts w:asciiTheme="minorHAnsi" w:hAnsiTheme="minorHAnsi"/>
                                <w:b/>
                                <w:i w:val="0"/>
                                <w:color w:val="FFFFFF" w:themeColor="background1"/>
                                <w:sz w:val="28"/>
                                <w:szCs w:val="28"/>
                              </w:rPr>
                            </w:pPr>
                            <w:r>
                              <w:rPr>
                                <w:rFonts w:asciiTheme="minorHAnsi" w:hAnsiTheme="minorHAnsi"/>
                                <w:b/>
                                <w:i w:val="0"/>
                                <w:color w:val="FFFFFF" w:themeColor="background1"/>
                                <w:sz w:val="28"/>
                                <w:szCs w:val="28"/>
                              </w:rPr>
                              <w:t>Numéro de l’accord 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0592527" w14:textId="554095D1" w:rsidR="00E52C16" w:rsidRDefault="003253D9" w:rsidP="00EF5947">
            <w:pPr>
              <w:tabs>
                <w:tab w:val="left" w:pos="360"/>
              </w:tabs>
              <w:ind w:right="24"/>
              <w:jc w:val="center"/>
              <w:rPr>
                <w:rFonts w:asciiTheme="minorHAnsi" w:hAnsiTheme="minorHAnsi"/>
                <w:i w:val="0"/>
                <w:color w:val="17365D"/>
                <w:sz w:val="28"/>
                <w:szCs w:val="28"/>
              </w:rPr>
            </w:pPr>
            <w:r w:rsidRPr="00E31549">
              <w:rPr>
                <w:rFonts w:asciiTheme="minorHAnsi" w:hAnsiTheme="minorHAnsi"/>
                <w:i w:val="0"/>
                <w:color w:val="17365D"/>
                <w:sz w:val="28"/>
                <w:szCs w:val="28"/>
              </w:rPr>
              <w:t>2</w:t>
            </w:r>
            <w:r w:rsidR="00E31549">
              <w:rPr>
                <w:rFonts w:asciiTheme="minorHAnsi" w:hAnsiTheme="minorHAnsi"/>
                <w:i w:val="0"/>
                <w:color w:val="17365D"/>
                <w:sz w:val="28"/>
                <w:szCs w:val="28"/>
              </w:rPr>
              <w:t>6</w:t>
            </w:r>
            <w:r w:rsidRPr="00E31549">
              <w:rPr>
                <w:rFonts w:asciiTheme="minorHAnsi" w:hAnsiTheme="minorHAnsi"/>
                <w:i w:val="0"/>
                <w:color w:val="17365D"/>
                <w:sz w:val="28"/>
                <w:szCs w:val="28"/>
              </w:rPr>
              <w:t>MPROG</w:t>
            </w:r>
            <w:r w:rsidR="00E31549">
              <w:rPr>
                <w:rFonts w:asciiTheme="minorHAnsi" w:hAnsiTheme="minorHAnsi"/>
                <w:i w:val="0"/>
                <w:color w:val="17365D"/>
                <w:sz w:val="28"/>
                <w:szCs w:val="28"/>
              </w:rPr>
              <w:t>03</w:t>
            </w:r>
          </w:p>
          <w:p w14:paraId="1B5500AD" w14:textId="5F66626B" w:rsidR="001F2C04" w:rsidRPr="003253D9" w:rsidRDefault="001F2C04" w:rsidP="00EF5947">
            <w:pPr>
              <w:tabs>
                <w:tab w:val="left" w:pos="360"/>
              </w:tabs>
              <w:ind w:right="24"/>
              <w:jc w:val="center"/>
              <w:rPr>
                <w:rFonts w:asciiTheme="minorHAnsi" w:hAnsiTheme="minorHAnsi"/>
                <w:bCs w:val="0"/>
                <w:i w:val="0"/>
                <w:color w:val="17365D"/>
                <w:sz w:val="28"/>
                <w:szCs w:val="28"/>
              </w:rPr>
            </w:pPr>
            <w:r w:rsidRPr="00A67854">
              <w:rPr>
                <w:rFonts w:asciiTheme="minorHAnsi" w:hAnsiTheme="minorHAnsi"/>
                <w:i w:val="0"/>
                <w:color w:val="17365D"/>
                <w:sz w:val="28"/>
                <w:szCs w:val="28"/>
              </w:rPr>
              <w:t>L</w:t>
            </w:r>
            <w:r w:rsidR="00E31549">
              <w:rPr>
                <w:rFonts w:asciiTheme="minorHAnsi" w:hAnsiTheme="minorHAnsi"/>
                <w:i w:val="0"/>
                <w:color w:val="17365D"/>
                <w:sz w:val="28"/>
                <w:szCs w:val="28"/>
              </w:rPr>
              <w:t>ot 1 : Agencement et peinture</w:t>
            </w: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9A3C14" w:rsidRPr="00884479" w:rsidRDefault="009A3C14"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8C980D7" w14:textId="77777777" w:rsidR="00E52C16" w:rsidRPr="00FC508B" w:rsidRDefault="00E52C16" w:rsidP="00E52C16">
            <w:pPr>
              <w:pStyle w:val="Stylesommaire18ptGrasCentr"/>
              <w:spacing w:before="0"/>
              <w:rPr>
                <w:rFonts w:asciiTheme="minorHAnsi" w:hAnsiTheme="minorHAnsi"/>
                <w:b w:val="0"/>
                <w:color w:val="17365D"/>
                <w:sz w:val="28"/>
                <w:szCs w:val="28"/>
              </w:rPr>
            </w:pPr>
            <w:r w:rsidRPr="0053285A">
              <w:rPr>
                <w:rFonts w:asciiTheme="minorHAnsi" w:hAnsiTheme="minorHAnsi"/>
                <w:b w:val="0"/>
                <w:color w:val="17365D"/>
                <w:sz w:val="28"/>
                <w:szCs w:val="28"/>
              </w:rPr>
              <w:t>Procédure adaptée « ouverte » en application des articles L. 2123-1 et R. 2123-1</w:t>
            </w:r>
            <w:r w:rsidRPr="0053285A">
              <w:rPr>
                <w:rFonts w:asciiTheme="minorHAnsi" w:hAnsiTheme="minorHAnsi"/>
                <w:b w:val="0"/>
                <w:i/>
                <w:color w:val="17365D"/>
                <w:sz w:val="28"/>
                <w:szCs w:val="28"/>
              </w:rPr>
              <w:t xml:space="preserve"> </w:t>
            </w:r>
            <w:r w:rsidRPr="0053285A">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497BC0B" w:rsidR="00722F69" w:rsidRDefault="00722F69" w:rsidP="00E31549">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E31549">
        <w:rPr>
          <w:rFonts w:asciiTheme="minorHAnsi" w:hAnsiTheme="minorHAnsi"/>
          <w:i w:val="0"/>
        </w:rPr>
        <w:t>l’accord-cadre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1F57CA63"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E31549">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431BB367"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E31549">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6467B61E"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E31549">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3B44825D"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r w:rsidR="00E31549"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4F7115BE"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E31549">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1E888358"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E31549">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6971E578"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E31549">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lastRenderedPageBreak/>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55B07789"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E31549"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0586D811"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E31549">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7274C513"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E31549">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2404FFD"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E31549">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67E27383"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E31549">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53333B44"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E31549">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563C7E72"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w:t>
      </w:r>
      <w:r w:rsidR="00E31549">
        <w:rPr>
          <w:rFonts w:asciiTheme="minorHAnsi" w:hAnsiTheme="minorHAnsi"/>
          <w:sz w:val="22"/>
          <w:szCs w:val="22"/>
          <w:lang w:val="fr-FR"/>
        </w:rPr>
        <w:t>toute la durée de l’accord-cadre</w:t>
      </w:r>
      <w:r w:rsidRPr="003E3552">
        <w:rPr>
          <w:rFonts w:asciiTheme="minorHAnsi" w:hAnsiTheme="minorHAnsi"/>
          <w:sz w:val="22"/>
          <w:szCs w:val="22"/>
          <w:lang w:val="fr-FR"/>
        </w:rPr>
        <w:t xml:space="preserve">. </w:t>
      </w:r>
    </w:p>
    <w:p w14:paraId="525B2386" w14:textId="44E2EAF4" w:rsidR="002E2F0A" w:rsidRDefault="002E2F0A" w:rsidP="002E2F0A">
      <w:pPr>
        <w:rPr>
          <w:rFonts w:asciiTheme="minorHAnsi" w:hAnsiTheme="minorHAnsi"/>
          <w:i w:val="0"/>
        </w:rPr>
      </w:pPr>
    </w:p>
    <w:p w14:paraId="2877511E" w14:textId="77777777" w:rsidR="00B3698A" w:rsidRDefault="00B3698A" w:rsidP="002E2F0A">
      <w:pPr>
        <w:rPr>
          <w:rFonts w:asciiTheme="minorHAnsi" w:hAnsiTheme="minorHAnsi"/>
          <w:i w:val="0"/>
        </w:rPr>
      </w:pPr>
    </w:p>
    <w:p w14:paraId="45E95DCB" w14:textId="69ED49A1"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 xml:space="preserve">la part forfaitaire </w:t>
      </w:r>
      <w:r w:rsidR="00CF649F">
        <w:rPr>
          <w:rFonts w:asciiTheme="minorHAnsi" w:hAnsiTheme="minorHAnsi"/>
          <w:b/>
          <w:i w:val="0"/>
          <w:u w:val="single"/>
        </w:rPr>
        <w:t>de l’accord-cadre</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7B33AA70" w:rsidR="0097660A" w:rsidRDefault="0097660A" w:rsidP="00E52C16">
      <w:pPr>
        <w:jc w:val="both"/>
        <w:rPr>
          <w:rFonts w:asciiTheme="minorHAnsi" w:hAnsiTheme="minorHAnsi"/>
          <w:i w:val="0"/>
        </w:rPr>
      </w:pPr>
      <w:r w:rsidRPr="0097660A">
        <w:rPr>
          <w:rFonts w:asciiTheme="minorHAnsi" w:hAnsiTheme="minorHAnsi"/>
          <w:b/>
          <w:i w:val="0"/>
        </w:rPr>
        <w:t>Le prix global et forfaitaire</w:t>
      </w:r>
      <w:r w:rsidR="00E31549">
        <w:rPr>
          <w:rFonts w:asciiTheme="minorHAnsi" w:hAnsiTheme="minorHAnsi"/>
          <w:b/>
          <w:i w:val="0"/>
        </w:rPr>
        <w:t xml:space="preserve"> (hors prestation supplémentaire éventuelle)</w:t>
      </w:r>
      <w:r>
        <w:rPr>
          <w:rFonts w:asciiTheme="minorHAnsi" w:hAnsiTheme="minorHAnsi"/>
          <w:i w:val="0"/>
        </w:rPr>
        <w:t>, tel qu’il résulte de la décomposition d</w:t>
      </w:r>
      <w:r w:rsidR="00E52C16">
        <w:rPr>
          <w:rFonts w:asciiTheme="minorHAnsi" w:hAnsiTheme="minorHAnsi"/>
          <w:i w:val="0"/>
        </w:rPr>
        <w:t>u prix global et forfaitaire</w:t>
      </w:r>
      <w:r>
        <w:rPr>
          <w:rFonts w:asciiTheme="minorHAnsi" w:hAnsiTheme="minorHAnsi"/>
          <w:i w:val="0"/>
        </w:rPr>
        <w:t>,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40953E4A" w:rsidR="0097660A" w:rsidRPr="001D450F" w:rsidRDefault="0097660A" w:rsidP="00E52C16">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2C6EFAC9" w:rsidR="0097660A" w:rsidRPr="001D450F" w:rsidRDefault="0097660A" w:rsidP="00E52C16">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1CA2B145" w14:textId="77777777" w:rsidR="00E31549" w:rsidRDefault="00E31549" w:rsidP="0097660A">
      <w:pPr>
        <w:spacing w:before="240"/>
        <w:jc w:val="both"/>
        <w:rPr>
          <w:rFonts w:ascii="Calibri" w:hAnsi="Calibri"/>
          <w:i w:val="0"/>
          <w:szCs w:val="24"/>
        </w:rPr>
      </w:pPr>
    </w:p>
    <w:p w14:paraId="1539A5EE" w14:textId="720E7D17" w:rsidR="00E31549" w:rsidRDefault="00E31549" w:rsidP="00E31549">
      <w:pPr>
        <w:jc w:val="both"/>
        <w:rPr>
          <w:rFonts w:asciiTheme="minorHAnsi" w:hAnsiTheme="minorHAnsi"/>
          <w:i w:val="0"/>
        </w:rPr>
      </w:pPr>
      <w:r w:rsidRPr="0097660A">
        <w:rPr>
          <w:rFonts w:asciiTheme="minorHAnsi" w:hAnsiTheme="minorHAnsi"/>
          <w:b/>
          <w:i w:val="0"/>
        </w:rPr>
        <w:t>Le prix global et forfaitaire</w:t>
      </w:r>
      <w:r>
        <w:rPr>
          <w:rFonts w:asciiTheme="minorHAnsi" w:hAnsiTheme="minorHAnsi"/>
          <w:b/>
          <w:i w:val="0"/>
        </w:rPr>
        <w:t xml:space="preserve"> de</w:t>
      </w:r>
      <w:r w:rsidR="00987A5C">
        <w:rPr>
          <w:rFonts w:asciiTheme="minorHAnsi" w:hAnsiTheme="minorHAnsi"/>
          <w:b/>
          <w:i w:val="0"/>
        </w:rPr>
        <w:t xml:space="preserve"> la prestation</w:t>
      </w:r>
      <w:r>
        <w:rPr>
          <w:rFonts w:asciiTheme="minorHAnsi" w:hAnsiTheme="minorHAnsi"/>
          <w:b/>
          <w:i w:val="0"/>
        </w:rPr>
        <w:t xml:space="preserve"> supplémentaire éventuelle</w:t>
      </w:r>
      <w:r>
        <w:rPr>
          <w:rFonts w:asciiTheme="minorHAnsi" w:hAnsiTheme="minorHAnsi"/>
          <w:i w:val="0"/>
        </w:rPr>
        <w:t>, tel qu’il résulte de la décomposition du prix global et forfaitaire, s’élève à :</w:t>
      </w:r>
    </w:p>
    <w:p w14:paraId="5F9F5BE6" w14:textId="77777777" w:rsidR="00E31549" w:rsidRDefault="00E31549" w:rsidP="00E31549">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E31549" w:rsidRPr="001D450F" w14:paraId="34577984" w14:textId="77777777" w:rsidTr="007708B9">
        <w:trPr>
          <w:trHeight w:val="506"/>
        </w:trPr>
        <w:tc>
          <w:tcPr>
            <w:tcW w:w="4360" w:type="dxa"/>
            <w:vAlign w:val="center"/>
          </w:tcPr>
          <w:p w14:paraId="7F95687B" w14:textId="77777777" w:rsidR="00E31549" w:rsidRPr="001D450F" w:rsidRDefault="00E31549" w:rsidP="007708B9">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21D64666" w14:textId="77777777" w:rsidR="00E31549" w:rsidRPr="001D450F" w:rsidRDefault="00E31549" w:rsidP="007708B9">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E31549" w:rsidRPr="001D450F" w14:paraId="68D338CF" w14:textId="77777777" w:rsidTr="007708B9">
        <w:trPr>
          <w:trHeight w:val="556"/>
        </w:trPr>
        <w:tc>
          <w:tcPr>
            <w:tcW w:w="4360" w:type="dxa"/>
            <w:vAlign w:val="center"/>
          </w:tcPr>
          <w:p w14:paraId="1ADD9B37" w14:textId="77777777" w:rsidR="00E31549" w:rsidRPr="001D450F" w:rsidRDefault="00E31549" w:rsidP="007708B9">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429853CA" w14:textId="77777777" w:rsidR="00E31549" w:rsidRPr="001D450F" w:rsidRDefault="00E31549" w:rsidP="007708B9">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E31549" w:rsidRPr="001D450F" w14:paraId="2FC90E6B" w14:textId="77777777" w:rsidTr="007708B9">
        <w:trPr>
          <w:trHeight w:val="564"/>
        </w:trPr>
        <w:tc>
          <w:tcPr>
            <w:tcW w:w="4360" w:type="dxa"/>
            <w:vAlign w:val="center"/>
          </w:tcPr>
          <w:p w14:paraId="0A374188" w14:textId="77777777" w:rsidR="00E31549" w:rsidRPr="001D450F" w:rsidRDefault="00E31549" w:rsidP="007708B9">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04D9BA34" w14:textId="77777777" w:rsidR="00E31549" w:rsidRPr="001D450F" w:rsidRDefault="00E31549" w:rsidP="007708B9">
            <w:pPr>
              <w:rPr>
                <w:rFonts w:ascii="Calibri" w:hAnsi="Calibri"/>
                <w:i w:val="0"/>
                <w:szCs w:val="24"/>
              </w:rPr>
            </w:pPr>
            <w:r w:rsidRPr="001D450F">
              <w:rPr>
                <w:rFonts w:ascii="Calibri" w:hAnsi="Calibri"/>
                <w:i w:val="0"/>
                <w:szCs w:val="24"/>
              </w:rPr>
              <w:t>………………………………………………….€</w:t>
            </w:r>
          </w:p>
        </w:tc>
      </w:tr>
    </w:tbl>
    <w:p w14:paraId="4F3AFB2F" w14:textId="77777777" w:rsidR="00E31549" w:rsidRDefault="00E31549" w:rsidP="00E31549">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55A405EA" w14:textId="39CE612A" w:rsidR="0097660A" w:rsidRDefault="0097660A" w:rsidP="002E2F0A">
      <w:pPr>
        <w:rPr>
          <w:rFonts w:asciiTheme="minorHAnsi" w:hAnsiTheme="minorHAnsi"/>
          <w:i w:val="0"/>
        </w:rPr>
      </w:pPr>
    </w:p>
    <w:p w14:paraId="3D72507D" w14:textId="77777777" w:rsidR="00B3698A" w:rsidRDefault="00B3698A" w:rsidP="002E2F0A">
      <w:pPr>
        <w:rPr>
          <w:rFonts w:asciiTheme="minorHAnsi" w:hAnsiTheme="minorHAnsi"/>
          <w:i w:val="0"/>
        </w:rPr>
      </w:pPr>
    </w:p>
    <w:p w14:paraId="58C6C620" w14:textId="232F98F9" w:rsidR="0097660A" w:rsidRPr="0097660A" w:rsidRDefault="0097660A" w:rsidP="002E2F0A">
      <w:pPr>
        <w:rPr>
          <w:rFonts w:asciiTheme="minorHAnsi" w:hAnsiTheme="minorHAnsi"/>
          <w:b/>
          <w:i w:val="0"/>
        </w:rPr>
      </w:pPr>
      <w:r w:rsidRPr="0097660A">
        <w:rPr>
          <w:rFonts w:asciiTheme="minorHAnsi" w:hAnsiTheme="minorHAnsi"/>
          <w:b/>
          <w:i w:val="0"/>
          <w:u w:val="single"/>
        </w:rPr>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CF649F">
        <w:rPr>
          <w:rFonts w:asciiTheme="minorHAnsi" w:hAnsiTheme="minorHAnsi"/>
          <w:b/>
          <w:i w:val="0"/>
          <w:u w:val="single"/>
        </w:rPr>
        <w:t>de l’accord-cadre</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1ABDF686" w:rsidR="0097660A" w:rsidRPr="00EF5947" w:rsidRDefault="00DE2CBC" w:rsidP="002E2F0A">
      <w:pPr>
        <w:rPr>
          <w:rFonts w:asciiTheme="minorHAnsi" w:hAnsiTheme="minorHAnsi"/>
          <w:b/>
          <w:i w:val="0"/>
        </w:rPr>
      </w:pPr>
      <w:r w:rsidRPr="00EF5947">
        <w:rPr>
          <w:rFonts w:asciiTheme="minorHAnsi" w:hAnsiTheme="minorHAnsi"/>
          <w:i w:val="0"/>
        </w:rPr>
        <w:t>La part</w:t>
      </w:r>
      <w:r w:rsidR="0097660A" w:rsidRPr="00EF5947">
        <w:rPr>
          <w:rFonts w:asciiTheme="minorHAnsi" w:hAnsiTheme="minorHAnsi"/>
          <w:i w:val="0"/>
        </w:rPr>
        <w:t xml:space="preserve"> à bons de commande est conclu, pour la durée initiale, </w:t>
      </w:r>
      <w:r w:rsidR="0097660A" w:rsidRPr="00EF5947">
        <w:rPr>
          <w:rFonts w:asciiTheme="minorHAnsi" w:hAnsiTheme="minorHAnsi"/>
          <w:b/>
          <w:i w:val="0"/>
          <w:u w:val="single"/>
        </w:rPr>
        <w:t xml:space="preserve">sans montant minimum mais avec un montant maximum en valeur </w:t>
      </w:r>
      <w:r w:rsidR="0097660A" w:rsidRPr="00EF5947">
        <w:rPr>
          <w:rFonts w:asciiTheme="minorHAnsi" w:hAnsiTheme="minorHAnsi"/>
          <w:i w:val="0"/>
        </w:rPr>
        <w:t>de :</w:t>
      </w:r>
    </w:p>
    <w:p w14:paraId="074083CF" w14:textId="1EE964AE" w:rsidR="0097660A" w:rsidRPr="00EF5947" w:rsidRDefault="0097660A" w:rsidP="002E2F0A">
      <w:pPr>
        <w:rPr>
          <w:rFonts w:asciiTheme="minorHAnsi" w:hAnsiTheme="minorHAnsi"/>
          <w:i w:val="0"/>
        </w:rPr>
      </w:pPr>
    </w:p>
    <w:p w14:paraId="2E88DD25" w14:textId="4AAF103B" w:rsidR="00A976C1" w:rsidRPr="00A67854" w:rsidRDefault="00A976C1" w:rsidP="00A976C1">
      <w:pPr>
        <w:pStyle w:val="05ARTICLENiv1-Texte"/>
        <w:spacing w:after="57"/>
        <w:rPr>
          <w:rFonts w:asciiTheme="minorHAnsi" w:hAnsiTheme="minorHAnsi" w:cstheme="minorHAnsi"/>
          <w:sz w:val="22"/>
          <w:szCs w:val="22"/>
        </w:rPr>
      </w:pPr>
      <w:r w:rsidRPr="00A67854">
        <w:rPr>
          <w:rFonts w:asciiTheme="minorHAnsi" w:hAnsiTheme="minorHAnsi" w:cstheme="minorHAnsi"/>
          <w:b/>
          <w:bCs/>
          <w:sz w:val="22"/>
          <w:szCs w:val="22"/>
        </w:rPr>
        <w:t xml:space="preserve">Montant HT : </w:t>
      </w:r>
      <w:r w:rsidR="00E52C16" w:rsidRPr="00A67854">
        <w:rPr>
          <w:rFonts w:asciiTheme="minorHAnsi" w:hAnsiTheme="minorHAnsi" w:cstheme="minorHAnsi"/>
          <w:b/>
          <w:bCs/>
          <w:sz w:val="22"/>
          <w:szCs w:val="22"/>
        </w:rPr>
        <w:t xml:space="preserve">  </w:t>
      </w:r>
      <w:r w:rsidR="00A67854" w:rsidRPr="00A67854">
        <w:rPr>
          <w:rFonts w:asciiTheme="minorHAnsi" w:hAnsiTheme="minorHAnsi" w:cstheme="minorHAnsi"/>
          <w:b/>
          <w:bCs/>
          <w:sz w:val="22"/>
          <w:szCs w:val="22"/>
        </w:rPr>
        <w:t xml:space="preserve">3333,33 </w:t>
      </w:r>
      <w:r w:rsidR="001A1F3A" w:rsidRPr="00A67854">
        <w:rPr>
          <w:rFonts w:asciiTheme="minorHAnsi" w:hAnsiTheme="minorHAnsi" w:cstheme="minorHAnsi"/>
          <w:b/>
          <w:bCs/>
          <w:sz w:val="22"/>
          <w:szCs w:val="22"/>
        </w:rPr>
        <w:t xml:space="preserve">€ </w:t>
      </w:r>
      <w:r w:rsidR="001A1F3A" w:rsidRPr="00A67854">
        <w:rPr>
          <w:rFonts w:asciiTheme="minorHAnsi" w:hAnsiTheme="minorHAnsi" w:cstheme="minorHAnsi"/>
          <w:b/>
          <w:bCs/>
          <w:sz w:val="22"/>
          <w:szCs w:val="22"/>
        </w:rPr>
        <w:tab/>
      </w:r>
      <w:r w:rsidRPr="00A67854">
        <w:rPr>
          <w:rFonts w:asciiTheme="minorHAnsi" w:hAnsiTheme="minorHAnsi" w:cstheme="minorHAnsi"/>
          <w:b/>
          <w:bCs/>
          <w:sz w:val="22"/>
          <w:szCs w:val="22"/>
        </w:rPr>
        <w:tab/>
      </w:r>
    </w:p>
    <w:p w14:paraId="53989CBF" w14:textId="7CCA08DD" w:rsidR="00A976C1" w:rsidRPr="00A67854" w:rsidRDefault="00AC2C7F" w:rsidP="00A976C1">
      <w:pPr>
        <w:pStyle w:val="05ARTICLENiv1-Texte"/>
        <w:spacing w:after="57"/>
        <w:rPr>
          <w:rFonts w:asciiTheme="minorHAnsi" w:hAnsiTheme="minorHAnsi" w:cstheme="minorHAnsi"/>
          <w:sz w:val="22"/>
          <w:szCs w:val="22"/>
        </w:rPr>
      </w:pPr>
      <w:r w:rsidRPr="00A67854">
        <w:rPr>
          <w:rFonts w:asciiTheme="minorHAnsi" w:hAnsiTheme="minorHAnsi" w:cstheme="minorHAnsi"/>
          <w:b/>
          <w:bCs/>
          <w:sz w:val="22"/>
          <w:szCs w:val="22"/>
        </w:rPr>
        <w:t>Montant TVA à</w:t>
      </w:r>
      <w:r w:rsidR="00A976C1" w:rsidRPr="00A67854">
        <w:rPr>
          <w:rFonts w:asciiTheme="minorHAnsi" w:hAnsiTheme="minorHAnsi" w:cstheme="minorHAnsi"/>
          <w:b/>
          <w:bCs/>
          <w:sz w:val="22"/>
          <w:szCs w:val="22"/>
        </w:rPr>
        <w:t xml:space="preserve"> 20% :</w:t>
      </w:r>
      <w:r w:rsidRPr="00A67854">
        <w:rPr>
          <w:rFonts w:asciiTheme="minorHAnsi" w:hAnsiTheme="minorHAnsi" w:cstheme="minorHAnsi"/>
          <w:b/>
          <w:bCs/>
          <w:sz w:val="22"/>
          <w:szCs w:val="22"/>
        </w:rPr>
        <w:t xml:space="preserve"> </w:t>
      </w:r>
      <w:r w:rsidR="00E52C16" w:rsidRPr="00A67854">
        <w:rPr>
          <w:rFonts w:asciiTheme="minorHAnsi" w:hAnsiTheme="minorHAnsi" w:cstheme="minorHAnsi"/>
          <w:b/>
          <w:bCs/>
          <w:sz w:val="22"/>
          <w:szCs w:val="22"/>
        </w:rPr>
        <w:t xml:space="preserve"> </w:t>
      </w:r>
      <w:r w:rsidRPr="00A67854">
        <w:rPr>
          <w:rFonts w:asciiTheme="minorHAnsi" w:hAnsiTheme="minorHAnsi" w:cstheme="minorHAnsi"/>
          <w:b/>
          <w:bCs/>
          <w:sz w:val="22"/>
          <w:szCs w:val="22"/>
        </w:rPr>
        <w:t xml:space="preserve"> </w:t>
      </w:r>
      <w:r w:rsidR="00A67854" w:rsidRPr="00A67854">
        <w:rPr>
          <w:rFonts w:asciiTheme="minorHAnsi" w:hAnsiTheme="minorHAnsi" w:cstheme="minorHAnsi"/>
          <w:b/>
          <w:bCs/>
          <w:sz w:val="22"/>
          <w:szCs w:val="22"/>
        </w:rPr>
        <w:t>666,67</w:t>
      </w:r>
      <w:r w:rsidR="00B74A71" w:rsidRPr="00A67854">
        <w:rPr>
          <w:rFonts w:asciiTheme="minorHAnsi" w:hAnsiTheme="minorHAnsi" w:cstheme="minorHAnsi"/>
          <w:b/>
          <w:bCs/>
          <w:sz w:val="22"/>
          <w:szCs w:val="22"/>
        </w:rPr>
        <w:t xml:space="preserve"> </w:t>
      </w:r>
      <w:r w:rsidRPr="00A67854">
        <w:rPr>
          <w:rFonts w:asciiTheme="minorHAnsi" w:hAnsiTheme="minorHAnsi" w:cstheme="minorHAnsi"/>
          <w:b/>
          <w:bCs/>
          <w:sz w:val="22"/>
          <w:szCs w:val="22"/>
        </w:rPr>
        <w:t>€</w:t>
      </w:r>
      <w:r w:rsidR="00A976C1" w:rsidRPr="00A67854">
        <w:rPr>
          <w:rFonts w:asciiTheme="minorHAnsi" w:hAnsiTheme="minorHAnsi" w:cstheme="minorHAnsi"/>
          <w:b/>
          <w:bCs/>
          <w:sz w:val="22"/>
          <w:szCs w:val="22"/>
        </w:rPr>
        <w:t xml:space="preserve"> </w:t>
      </w:r>
      <w:r w:rsidR="00A976C1" w:rsidRPr="00A67854">
        <w:rPr>
          <w:rFonts w:asciiTheme="minorHAnsi" w:hAnsiTheme="minorHAnsi" w:cstheme="minorHAnsi"/>
          <w:b/>
          <w:bCs/>
          <w:sz w:val="22"/>
          <w:szCs w:val="22"/>
        </w:rPr>
        <w:tab/>
        <w:t xml:space="preserve">  </w:t>
      </w:r>
    </w:p>
    <w:p w14:paraId="20C23018" w14:textId="6F9A472F" w:rsidR="00A976C1" w:rsidRPr="00A67854" w:rsidRDefault="00A976C1" w:rsidP="00A976C1">
      <w:pPr>
        <w:pStyle w:val="05ARTICLENiv1-Texte"/>
        <w:spacing w:after="0"/>
        <w:rPr>
          <w:rFonts w:asciiTheme="minorHAnsi" w:hAnsiTheme="minorHAnsi" w:cstheme="minorHAnsi"/>
          <w:sz w:val="22"/>
          <w:szCs w:val="22"/>
        </w:rPr>
      </w:pPr>
      <w:r w:rsidRPr="00A67854">
        <w:rPr>
          <w:rFonts w:asciiTheme="minorHAnsi" w:hAnsiTheme="minorHAnsi" w:cstheme="minorHAnsi"/>
          <w:b/>
          <w:bCs/>
          <w:sz w:val="22"/>
          <w:szCs w:val="22"/>
        </w:rPr>
        <w:t>Montant TTC :</w:t>
      </w:r>
      <w:r w:rsidR="00AC2C7F" w:rsidRPr="00A67854">
        <w:rPr>
          <w:rFonts w:asciiTheme="minorHAnsi" w:hAnsiTheme="minorHAnsi" w:cstheme="minorHAnsi"/>
          <w:sz w:val="22"/>
          <w:szCs w:val="22"/>
        </w:rPr>
        <w:t xml:space="preserve"> </w:t>
      </w:r>
      <w:r w:rsidR="00E52C16" w:rsidRPr="00A67854">
        <w:rPr>
          <w:rFonts w:asciiTheme="minorHAnsi" w:hAnsiTheme="minorHAnsi" w:cstheme="minorHAnsi"/>
          <w:b/>
          <w:bCs/>
          <w:sz w:val="22"/>
          <w:szCs w:val="22"/>
        </w:rPr>
        <w:t xml:space="preserve"> </w:t>
      </w:r>
      <w:r w:rsidR="00AC2C7F" w:rsidRPr="00A67854">
        <w:rPr>
          <w:rFonts w:asciiTheme="minorHAnsi" w:hAnsiTheme="minorHAnsi" w:cstheme="minorHAnsi"/>
          <w:b/>
          <w:bCs/>
          <w:sz w:val="22"/>
          <w:szCs w:val="22"/>
        </w:rPr>
        <w:t xml:space="preserve"> </w:t>
      </w:r>
      <w:r w:rsidR="00A67854" w:rsidRPr="00A67854">
        <w:rPr>
          <w:rFonts w:asciiTheme="minorHAnsi" w:hAnsiTheme="minorHAnsi" w:cstheme="minorHAnsi"/>
          <w:b/>
          <w:bCs/>
          <w:sz w:val="22"/>
          <w:szCs w:val="22"/>
        </w:rPr>
        <w:t xml:space="preserve">4000 </w:t>
      </w:r>
      <w:r w:rsidR="00AC2C7F" w:rsidRPr="00A67854">
        <w:rPr>
          <w:rFonts w:asciiTheme="minorHAnsi" w:hAnsiTheme="minorHAnsi" w:cstheme="minorHAnsi"/>
          <w:b/>
          <w:bCs/>
          <w:sz w:val="22"/>
          <w:szCs w:val="22"/>
        </w:rPr>
        <w:t>€</w:t>
      </w:r>
      <w:r w:rsidRPr="00A67854">
        <w:rPr>
          <w:rFonts w:asciiTheme="minorHAnsi" w:hAnsiTheme="minorHAnsi" w:cstheme="minorHAnsi"/>
          <w:b/>
          <w:bCs/>
          <w:sz w:val="22"/>
          <w:szCs w:val="22"/>
        </w:rPr>
        <w:t xml:space="preserve"> </w:t>
      </w:r>
      <w:r w:rsidRPr="00A67854">
        <w:rPr>
          <w:rFonts w:asciiTheme="minorHAnsi" w:hAnsiTheme="minorHAnsi" w:cstheme="minorHAnsi"/>
          <w:b/>
          <w:bCs/>
          <w:sz w:val="22"/>
          <w:szCs w:val="22"/>
        </w:rPr>
        <w:tab/>
      </w:r>
    </w:p>
    <w:p w14:paraId="54BBC0FD" w14:textId="0CA9CAE4" w:rsidR="00A976C1" w:rsidRPr="00A67854" w:rsidRDefault="00B74A71" w:rsidP="00A976C1">
      <w:pPr>
        <w:pStyle w:val="05ARTICLENiv1-Texte"/>
        <w:spacing w:before="57" w:after="0"/>
        <w:rPr>
          <w:rFonts w:asciiTheme="minorHAnsi" w:hAnsiTheme="minorHAnsi" w:cstheme="minorHAnsi"/>
          <w:sz w:val="22"/>
          <w:szCs w:val="22"/>
        </w:rPr>
      </w:pPr>
      <w:r w:rsidRPr="00A67854">
        <w:rPr>
          <w:rFonts w:asciiTheme="minorHAnsi" w:hAnsiTheme="minorHAnsi" w:cstheme="minorHAnsi"/>
          <w:b/>
          <w:bCs/>
          <w:sz w:val="22"/>
          <w:szCs w:val="22"/>
        </w:rPr>
        <w:t>Montant TTC (en lettres)</w:t>
      </w:r>
      <w:r w:rsidR="00832640" w:rsidRPr="00A67854">
        <w:rPr>
          <w:rFonts w:asciiTheme="minorHAnsi" w:hAnsiTheme="minorHAnsi" w:cstheme="minorHAnsi"/>
          <w:b/>
          <w:bCs/>
          <w:sz w:val="22"/>
          <w:szCs w:val="22"/>
        </w:rPr>
        <w:t xml:space="preserve"> : </w:t>
      </w:r>
      <w:r w:rsidR="00A67854" w:rsidRPr="00A67854">
        <w:rPr>
          <w:rFonts w:asciiTheme="minorHAnsi" w:hAnsiTheme="minorHAnsi" w:cstheme="minorHAnsi"/>
          <w:b/>
          <w:bCs/>
          <w:sz w:val="22"/>
          <w:szCs w:val="22"/>
        </w:rPr>
        <w:t>quatre mille</w:t>
      </w:r>
      <w:r w:rsidR="00D80C2C" w:rsidRPr="00A67854">
        <w:rPr>
          <w:rFonts w:asciiTheme="minorHAnsi" w:hAnsiTheme="minorHAnsi" w:cstheme="minorHAnsi"/>
          <w:b/>
          <w:bCs/>
          <w:sz w:val="22"/>
          <w:szCs w:val="22"/>
        </w:rPr>
        <w:t xml:space="preserve"> </w:t>
      </w:r>
      <w:r w:rsidR="00E52C16" w:rsidRPr="00A67854">
        <w:rPr>
          <w:rFonts w:asciiTheme="minorHAnsi" w:hAnsiTheme="minorHAnsi" w:cstheme="minorHAnsi"/>
          <w:b/>
          <w:bCs/>
          <w:sz w:val="22"/>
          <w:szCs w:val="22"/>
        </w:rPr>
        <w:t>euros</w:t>
      </w:r>
      <w:r w:rsidR="00A976C1" w:rsidRPr="00A67854">
        <w:rPr>
          <w:rFonts w:asciiTheme="minorHAnsi" w:hAnsiTheme="minorHAnsi" w:cstheme="minorHAnsi"/>
          <w:b/>
          <w:bCs/>
          <w:sz w:val="22"/>
          <w:szCs w:val="22"/>
        </w:rPr>
        <w:t xml:space="preserve"> toutes taxes comprises</w:t>
      </w:r>
    </w:p>
    <w:p w14:paraId="41E7938F" w14:textId="7B7FADAE" w:rsidR="00A976C1" w:rsidRDefault="00A976C1" w:rsidP="00A976C1">
      <w:pPr>
        <w:pStyle w:val="ParagrapheIndent1"/>
        <w:ind w:left="20" w:right="20"/>
        <w:jc w:val="both"/>
        <w:rPr>
          <w:rFonts w:ascii="Times New Roman" w:eastAsia="Times New Roman" w:hAnsi="Times New Roman" w:cs="Times New Roman"/>
          <w:spacing w:val="-6"/>
          <w:sz w:val="20"/>
        </w:rPr>
      </w:pPr>
    </w:p>
    <w:p w14:paraId="2A6599AD" w14:textId="77777777" w:rsidR="00E52C16" w:rsidRPr="00435E9F" w:rsidRDefault="00E52C16" w:rsidP="002E2F0A">
      <w:pPr>
        <w:rPr>
          <w:rFonts w:asciiTheme="minorHAnsi" w:hAnsiTheme="minorHAnsi"/>
          <w:i w:val="0"/>
        </w:rPr>
      </w:pPr>
    </w:p>
    <w:p w14:paraId="5D9E1270" w14:textId="3A8C08CC" w:rsidR="00A976C1" w:rsidRPr="00A976C1" w:rsidRDefault="00A976C1" w:rsidP="00A976C1">
      <w:pPr>
        <w:pStyle w:val="Corpsdetexte"/>
        <w:rPr>
          <w:rFonts w:asciiTheme="minorHAnsi" w:hAnsiTheme="minorHAnsi" w:cs="Arial"/>
          <w:bCs/>
          <w:sz w:val="22"/>
          <w:szCs w:val="22"/>
        </w:rPr>
      </w:pPr>
      <w:r w:rsidRPr="00435E9F">
        <w:rPr>
          <w:rFonts w:asciiTheme="minorHAnsi" w:hAnsiTheme="minorHAnsi" w:cs="Arial"/>
          <w:bCs/>
          <w:sz w:val="22"/>
          <w:szCs w:val="22"/>
        </w:rPr>
        <w:lastRenderedPageBreak/>
        <w:t>Le titulaire est</w:t>
      </w:r>
      <w:r w:rsidRPr="00A976C1">
        <w:rPr>
          <w:rFonts w:asciiTheme="minorHAnsi" w:hAnsiTheme="minorHAnsi" w:cs="Arial"/>
          <w:bCs/>
          <w:sz w:val="22"/>
          <w:szCs w:val="22"/>
        </w:rPr>
        <w:t xml:space="preserve"> rémunéré par le pouvoir adjudicateur par application des prix unitaires, tels que stipulés dans le Bordereau</w:t>
      </w:r>
      <w:r w:rsidR="003253D9">
        <w:rPr>
          <w:rFonts w:asciiTheme="minorHAnsi" w:hAnsiTheme="minorHAnsi" w:cs="Arial"/>
          <w:bCs/>
          <w:sz w:val="22"/>
          <w:szCs w:val="22"/>
        </w:rPr>
        <w:t>x</w:t>
      </w:r>
      <w:r w:rsidRPr="00A976C1">
        <w:rPr>
          <w:rFonts w:asciiTheme="minorHAnsi" w:hAnsiTheme="minorHAnsi" w:cs="Arial"/>
          <w:bCs/>
          <w:sz w:val="22"/>
          <w:szCs w:val="22"/>
        </w:rPr>
        <w:t xml:space="preserve"> des Prix Unitaires (BPU) annexé au présent acte d’engagement</w:t>
      </w:r>
      <w:r w:rsidR="00F06F4B">
        <w:rPr>
          <w:rFonts w:asciiTheme="minorHAnsi" w:hAnsiTheme="minorHAnsi" w:cs="Arial"/>
          <w:bCs/>
          <w:sz w:val="22"/>
          <w:szCs w:val="22"/>
        </w:rPr>
        <w:t xml:space="preserve">, </w:t>
      </w:r>
      <w:r w:rsidRPr="00A976C1">
        <w:rPr>
          <w:rFonts w:asciiTheme="minorHAnsi" w:hAnsiTheme="minorHAnsi" w:cs="Arial"/>
          <w:bCs/>
          <w:sz w:val="22"/>
          <w:szCs w:val="22"/>
        </w:rPr>
        <w:t>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5B800A0"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E31549">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CF649F"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4D73A2F4"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E31549">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F06F4B">
        <w:rPr>
          <w:rFonts w:asciiTheme="minorHAnsi" w:hAnsiTheme="minorHAnsi"/>
          <w:i w:val="0"/>
        </w:rPr>
        <w:t xml:space="preserve">Les annexes n° ………. </w:t>
      </w:r>
      <w:proofErr w:type="gramStart"/>
      <w:r w:rsidRPr="00F06F4B">
        <w:rPr>
          <w:rFonts w:asciiTheme="minorHAnsi" w:hAnsiTheme="minorHAnsi"/>
          <w:i w:val="0"/>
        </w:rPr>
        <w:t>au</w:t>
      </w:r>
      <w:proofErr w:type="gramEnd"/>
      <w:r w:rsidRPr="00F06F4B">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6658F713"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E31549">
        <w:rPr>
          <w:rFonts w:asciiTheme="minorHAnsi" w:hAnsiTheme="minorHAnsi"/>
          <w:i w:val="0"/>
        </w:rPr>
        <w:t>de l’accord-</w:t>
      </w:r>
      <w:r w:rsidR="00CF649F">
        <w:rPr>
          <w:rFonts w:asciiTheme="minorHAnsi" w:hAnsiTheme="minorHAnsi"/>
          <w:i w:val="0"/>
        </w:rPr>
        <w:t>cadre</w:t>
      </w:r>
      <w:r w:rsidR="00CF649F" w:rsidRPr="00E45C14">
        <w:rPr>
          <w:rFonts w:asciiTheme="minorHAnsi" w:hAnsiTheme="minorHAnsi"/>
          <w:i w:val="0"/>
        </w:rPr>
        <w:t xml:space="preserve"> ;</w:t>
      </w:r>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F06F4B">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3300D866" w:rsidR="00B45CA2" w:rsidRDefault="00B45CA2" w:rsidP="00722F69">
      <w:pPr>
        <w:rPr>
          <w:rFonts w:asciiTheme="minorHAnsi" w:hAnsiTheme="minorHAnsi"/>
          <w:i w:val="0"/>
        </w:rPr>
      </w:pPr>
    </w:p>
    <w:p w14:paraId="4314679E" w14:textId="77777777" w:rsidR="002B0B10" w:rsidRDefault="002B0B10"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04482787" w:rsidR="00E45C14" w:rsidRPr="00EB4CDB" w:rsidRDefault="00E45C14" w:rsidP="00E52C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E31549">
              <w:rPr>
                <w:rFonts w:asciiTheme="minorHAnsi" w:hAnsiTheme="minorHAnsi"/>
                <w:color w:val="FFFFFF"/>
                <w:sz w:val="28"/>
                <w:szCs w:val="28"/>
              </w:rPr>
              <w:t>DE L’ACCORD-CADRE</w:t>
            </w:r>
            <w:r w:rsidR="00E52C16">
              <w:rPr>
                <w:rFonts w:asciiTheme="minorHAnsi" w:hAnsiTheme="minorHAnsi"/>
                <w:color w:val="FFFFFF"/>
                <w:sz w:val="28"/>
                <w:szCs w:val="28"/>
              </w:rPr>
              <w:t xml:space="preserve"> </w:t>
            </w:r>
          </w:p>
        </w:tc>
      </w:tr>
    </w:tbl>
    <w:p w14:paraId="30351F4F" w14:textId="77777777" w:rsidR="009534E9" w:rsidRDefault="009534E9" w:rsidP="00F4164A">
      <w:pPr>
        <w:ind w:right="126"/>
        <w:jc w:val="both"/>
        <w:rPr>
          <w:rFonts w:ascii="Calibri" w:hAnsi="Calibri" w:cs="Calibri"/>
          <w:bCs w:val="0"/>
          <w:i w:val="0"/>
        </w:rPr>
      </w:pPr>
    </w:p>
    <w:p w14:paraId="6CE8FEA3" w14:textId="77777777" w:rsidR="00CF649F" w:rsidRPr="00E52C16" w:rsidRDefault="00CF649F" w:rsidP="00CF649F">
      <w:pPr>
        <w:jc w:val="both"/>
        <w:rPr>
          <w:rFonts w:asciiTheme="minorHAnsi" w:hAnsiTheme="minorHAnsi"/>
          <w:bCs w:val="0"/>
          <w:i w:val="0"/>
        </w:rPr>
      </w:pPr>
      <w:r w:rsidRPr="00E52C16">
        <w:rPr>
          <w:rFonts w:asciiTheme="minorHAnsi" w:hAnsiTheme="minorHAnsi"/>
          <w:i w:val="0"/>
        </w:rPr>
        <w:t>L</w:t>
      </w:r>
      <w:r>
        <w:rPr>
          <w:rFonts w:asciiTheme="minorHAnsi" w:hAnsiTheme="minorHAnsi"/>
          <w:i w:val="0"/>
        </w:rPr>
        <w:t>’accord-cadre</w:t>
      </w:r>
      <w:r w:rsidRPr="00E52C16">
        <w:rPr>
          <w:rFonts w:asciiTheme="minorHAnsi" w:hAnsiTheme="minorHAnsi"/>
          <w:i w:val="0"/>
        </w:rPr>
        <w:t xml:space="preserve"> est conclu pour une durée de </w:t>
      </w:r>
      <w:r>
        <w:rPr>
          <w:rFonts w:asciiTheme="minorHAnsi" w:hAnsiTheme="minorHAnsi"/>
          <w:i w:val="0"/>
        </w:rPr>
        <w:t>treize</w:t>
      </w:r>
      <w:r w:rsidRPr="00E52C16">
        <w:rPr>
          <w:rFonts w:asciiTheme="minorHAnsi" w:hAnsiTheme="minorHAnsi"/>
          <w:i w:val="0"/>
        </w:rPr>
        <w:t xml:space="preserve"> (</w:t>
      </w:r>
      <w:r>
        <w:rPr>
          <w:rFonts w:asciiTheme="minorHAnsi" w:hAnsiTheme="minorHAnsi"/>
          <w:i w:val="0"/>
        </w:rPr>
        <w:t>13</w:t>
      </w:r>
      <w:r w:rsidRPr="00E52C16">
        <w:rPr>
          <w:rFonts w:asciiTheme="minorHAnsi" w:hAnsiTheme="minorHAnsi"/>
          <w:i w:val="0"/>
        </w:rPr>
        <w:t xml:space="preserve">) mois à compter de sa </w:t>
      </w:r>
      <w:r>
        <w:rPr>
          <w:rFonts w:asciiTheme="minorHAnsi" w:hAnsiTheme="minorHAnsi"/>
          <w:i w:val="0"/>
        </w:rPr>
        <w:t xml:space="preserve">date de </w:t>
      </w:r>
      <w:r w:rsidRPr="00E52C16">
        <w:rPr>
          <w:rFonts w:asciiTheme="minorHAnsi" w:hAnsiTheme="minorHAnsi"/>
          <w:i w:val="0"/>
        </w:rPr>
        <w:t>notification</w:t>
      </w:r>
      <w:r w:rsidRPr="00E52C16">
        <w:rPr>
          <w:rFonts w:asciiTheme="minorHAnsi" w:hAnsiTheme="minorHAnsi"/>
          <w:bCs w:val="0"/>
          <w:i w:val="0"/>
        </w:rPr>
        <w:t>.</w:t>
      </w:r>
    </w:p>
    <w:p w14:paraId="5447CB70" w14:textId="4799A8AE" w:rsidR="00E52C16" w:rsidRPr="00E52C16" w:rsidRDefault="00E52C16" w:rsidP="00E52C16">
      <w:pPr>
        <w:jc w:val="both"/>
        <w:rPr>
          <w:rFonts w:asciiTheme="minorHAnsi" w:hAnsiTheme="minorHAns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2ECD3759" w:rsidR="00FD42DF" w:rsidRPr="00FD42DF" w:rsidRDefault="00FD42DF" w:rsidP="40AED4A0">
      <w:pPr>
        <w:spacing w:after="60"/>
        <w:jc w:val="both"/>
        <w:rPr>
          <w:rFonts w:ascii="Calibri" w:hAnsi="Calibri"/>
          <w:i w:val="0"/>
        </w:rPr>
      </w:pPr>
      <w:r w:rsidRPr="00A429D7">
        <w:rPr>
          <w:rFonts w:ascii="Calibri" w:hAnsi="Calibri"/>
          <w:i w:val="0"/>
        </w:rPr>
        <w:t>Les modali</w:t>
      </w:r>
      <w:r w:rsidR="006202E7" w:rsidRPr="00A429D7">
        <w:rPr>
          <w:rFonts w:ascii="Calibri" w:hAnsi="Calibri"/>
          <w:i w:val="0"/>
        </w:rPr>
        <w:t xml:space="preserve">tés du règlement des comptes </w:t>
      </w:r>
      <w:r w:rsidR="00CF649F">
        <w:rPr>
          <w:rFonts w:ascii="Calibri" w:hAnsi="Calibri"/>
          <w:i w:val="0"/>
        </w:rPr>
        <w:t>de l’accord-cadre</w:t>
      </w:r>
      <w:r w:rsidR="00DE2CBC" w:rsidRPr="00A429D7">
        <w:rPr>
          <w:rFonts w:ascii="Calibri" w:hAnsi="Calibri"/>
          <w:i w:val="0"/>
        </w:rPr>
        <w:t xml:space="preserve"> </w:t>
      </w:r>
      <w:r w:rsidRPr="00A429D7">
        <w:rPr>
          <w:rFonts w:ascii="Calibri" w:hAnsi="Calibri"/>
          <w:i w:val="0"/>
        </w:rPr>
        <w:t xml:space="preserve">sont spécifiées à l’article </w:t>
      </w:r>
      <w:r w:rsidR="00A429D7" w:rsidRPr="00A429D7">
        <w:rPr>
          <w:rFonts w:ascii="Calibri" w:hAnsi="Calibri"/>
          <w:i w:val="0"/>
        </w:rPr>
        <w:t>9</w:t>
      </w:r>
      <w:r w:rsidRPr="00A429D7">
        <w:rPr>
          <w:rFonts w:ascii="Calibri" w:hAnsi="Calibri"/>
          <w:i w:val="0"/>
        </w:rPr>
        <w:t xml:space="preserve"> du CCAP.</w:t>
      </w:r>
    </w:p>
    <w:p w14:paraId="1263417E" w14:textId="6BD5FCDB"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CF649F">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7E13FC78"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 xml:space="preserve">Les </w:t>
      </w:r>
      <w:r w:rsidR="00971A95">
        <w:rPr>
          <w:rFonts w:asciiTheme="minorHAnsi" w:hAnsiTheme="minorHAnsi" w:cs="Arial"/>
          <w:sz w:val="22"/>
          <w:szCs w:val="22"/>
        </w:rPr>
        <w:t>membres du groupement</w:t>
      </w:r>
      <w:r w:rsidRPr="00867FD4">
        <w:rPr>
          <w:rFonts w:asciiTheme="minorHAnsi" w:hAnsiTheme="minorHAnsi" w:cs="Arial"/>
          <w:sz w:val="22"/>
          <w:szCs w:val="22"/>
        </w:rPr>
        <w:t xml:space="preserve"> solidaire,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F13A72">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73C4BE7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971A95">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4B401E62"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971A95">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54AB4E0B"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971A95">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08DACB3E"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971A95">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44AA3A62"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971A95">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F092B03"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971A95">
              <w:rPr>
                <w:rFonts w:ascii="Calibri" w:hAnsi="Calibri"/>
                <w:b/>
                <w:bCs w:val="0"/>
                <w:i w:val="0"/>
              </w:rPr>
              <w:t xml:space="preserve">                                                                                                  </w:t>
            </w:r>
            <w:r>
              <w:rPr>
                <w:rFonts w:ascii="Calibri" w:hAnsi="Calibri"/>
                <w:b/>
                <w:bCs w:val="0"/>
                <w:i w:val="0"/>
              </w:rPr>
              <w:t xml:space="preserve">Le signataire </w:t>
            </w:r>
            <w:r w:rsidR="00971A95">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05BD317" w:rsidR="000A5071" w:rsidRPr="00971A95" w:rsidRDefault="00971A95" w:rsidP="000B7016">
            <w:pPr>
              <w:spacing w:before="120" w:after="60"/>
              <w:ind w:left="497" w:right="197"/>
              <w:jc w:val="center"/>
              <w:rPr>
                <w:rFonts w:ascii="Calibri" w:hAnsi="Calibri"/>
                <w:bCs w:val="0"/>
                <w:i w:val="0"/>
              </w:rPr>
            </w:pPr>
            <w:r w:rsidRPr="00971A95">
              <w:rPr>
                <w:rFonts w:ascii="Calibri" w:hAnsi="Calibri"/>
                <w:bCs w:val="0"/>
                <w:i w:val="0"/>
              </w:rPr>
              <w:t xml:space="preserve">               A Paris,</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Pr="00B23B6B" w:rsidRDefault="00B46F8E"/>
    <w:sectPr w:rsidR="00B46F8E"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4E4D1" w14:textId="77777777" w:rsidR="000C26C9" w:rsidRDefault="000C26C9" w:rsidP="00722F69">
      <w:r>
        <w:separator/>
      </w:r>
    </w:p>
  </w:endnote>
  <w:endnote w:type="continuationSeparator" w:id="0">
    <w:p w14:paraId="512AAA7D" w14:textId="77777777" w:rsidR="000C26C9" w:rsidRDefault="000C26C9"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9A3C14" w:rsidRPr="002B0B10" w:rsidRDefault="009A3C14" w:rsidP="000B7016">
    <w:pPr>
      <w:pStyle w:val="Pieddepage"/>
      <w:framePr w:wrap="around" w:vAnchor="text" w:hAnchor="margin" w:xAlign="right" w:y="1"/>
      <w:rPr>
        <w:rStyle w:val="Numrodepage"/>
        <w:highlight w:val="green"/>
      </w:rPr>
    </w:pPr>
    <w:r w:rsidRPr="002B0B10">
      <w:rPr>
        <w:rStyle w:val="Numrodepage"/>
        <w:highlight w:val="green"/>
      </w:rPr>
      <w:fldChar w:fldCharType="begin"/>
    </w:r>
    <w:r w:rsidRPr="002B0B10">
      <w:rPr>
        <w:rStyle w:val="Numrodepage"/>
        <w:highlight w:val="green"/>
      </w:rPr>
      <w:instrText xml:space="preserve">PAGE  </w:instrText>
    </w:r>
    <w:r w:rsidRPr="002B0B10">
      <w:rPr>
        <w:rStyle w:val="Numrodepage"/>
        <w:highlight w:val="green"/>
      </w:rPr>
      <w:fldChar w:fldCharType="end"/>
    </w:r>
  </w:p>
  <w:p w14:paraId="7FF6B1BF" w14:textId="77777777" w:rsidR="009A3C14" w:rsidRPr="002B0B10" w:rsidRDefault="009A3C14" w:rsidP="000B7016">
    <w:pPr>
      <w:pStyle w:val="Pieddepage"/>
      <w:ind w:right="360"/>
      <w:rPr>
        <w:highlight w:val="gree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7D4168E1" w:rsidR="009A3C14" w:rsidRPr="003253D9" w:rsidRDefault="009A3C14" w:rsidP="000B7016">
    <w:pPr>
      <w:pStyle w:val="Pieddepage"/>
      <w:framePr w:wrap="around" w:vAnchor="text" w:hAnchor="margin" w:xAlign="right" w:y="1"/>
      <w:rPr>
        <w:rStyle w:val="Numrodepage"/>
      </w:rPr>
    </w:pPr>
    <w:r w:rsidRPr="003253D9">
      <w:rPr>
        <w:rStyle w:val="Numrodepage"/>
      </w:rPr>
      <w:fldChar w:fldCharType="begin"/>
    </w:r>
    <w:r w:rsidRPr="003253D9">
      <w:rPr>
        <w:rStyle w:val="Numrodepage"/>
      </w:rPr>
      <w:instrText xml:space="preserve">PAGE  </w:instrText>
    </w:r>
    <w:r w:rsidRPr="003253D9">
      <w:rPr>
        <w:rStyle w:val="Numrodepage"/>
      </w:rPr>
      <w:fldChar w:fldCharType="separate"/>
    </w:r>
    <w:r w:rsidR="00F77696" w:rsidRPr="003253D9">
      <w:rPr>
        <w:rStyle w:val="Numrodepage"/>
        <w:noProof/>
      </w:rPr>
      <w:t>15</w:t>
    </w:r>
    <w:r w:rsidRPr="003253D9">
      <w:rPr>
        <w:rStyle w:val="Numrodepage"/>
      </w:rPr>
      <w:fldChar w:fldCharType="end"/>
    </w:r>
  </w:p>
  <w:p w14:paraId="7FF8C257" w14:textId="0A36410D" w:rsidR="009A3C14" w:rsidRPr="00CF649F" w:rsidRDefault="009A3C14" w:rsidP="002A58C9">
    <w:pPr>
      <w:widowControl w:val="0"/>
      <w:autoSpaceDE w:val="0"/>
      <w:autoSpaceDN w:val="0"/>
      <w:spacing w:before="20"/>
      <w:ind w:left="20"/>
      <w:rPr>
        <w:rFonts w:ascii="Times New Roman" w:eastAsia="Arial" w:hAnsi="Times New Roman" w:cs="Times New Roman"/>
        <w:bCs w:val="0"/>
        <w:i w:val="0"/>
        <w:sz w:val="18"/>
        <w:szCs w:val="18"/>
        <w:lang w:val="en-US" w:eastAsia="en-US"/>
      </w:rPr>
    </w:pPr>
    <w:r w:rsidRPr="00CF649F">
      <w:rPr>
        <w:rFonts w:ascii="Times New Roman" w:eastAsia="Arial" w:hAnsi="Times New Roman" w:cs="Times New Roman"/>
        <w:bCs w:val="0"/>
        <w:i w:val="0"/>
        <w:sz w:val="18"/>
        <w:szCs w:val="18"/>
        <w:lang w:val="en-US" w:eastAsia="en-US"/>
      </w:rPr>
      <w:t xml:space="preserve">AE – </w:t>
    </w:r>
    <w:r w:rsidR="00E31549" w:rsidRPr="00CF649F">
      <w:rPr>
        <w:rFonts w:ascii="Times New Roman" w:eastAsia="Arial" w:hAnsi="Times New Roman" w:cs="Times New Roman"/>
        <w:bCs w:val="0"/>
        <w:i w:val="0"/>
        <w:sz w:val="18"/>
        <w:szCs w:val="18"/>
        <w:lang w:val="en-US" w:eastAsia="en-US"/>
      </w:rPr>
      <w:t>Accord-cadre n°26MPROG03</w:t>
    </w:r>
    <w:r w:rsidR="00CF649F">
      <w:rPr>
        <w:rFonts w:ascii="Times New Roman" w:eastAsia="Arial" w:hAnsi="Times New Roman" w:cs="Times New Roman"/>
        <w:bCs w:val="0"/>
        <w:i w:val="0"/>
        <w:sz w:val="18"/>
        <w:szCs w:val="18"/>
        <w:lang w:val="en-US" w:eastAsia="en-US"/>
      </w:rPr>
      <w:t>_lot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271DD" w14:textId="77777777" w:rsidR="000C26C9" w:rsidRDefault="000C26C9" w:rsidP="00722F69">
      <w:r>
        <w:separator/>
      </w:r>
    </w:p>
  </w:footnote>
  <w:footnote w:type="continuationSeparator" w:id="0">
    <w:p w14:paraId="07ED374C" w14:textId="77777777" w:rsidR="000C26C9" w:rsidRDefault="000C26C9" w:rsidP="00722F69">
      <w:r>
        <w:continuationSeparator/>
      </w:r>
    </w:p>
  </w:footnote>
  <w:footnote w:id="1">
    <w:p w14:paraId="3E25FB7C" w14:textId="77777777" w:rsidR="009A3C14" w:rsidRPr="004B5381" w:rsidRDefault="009A3C14"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9A3C14" w:rsidRPr="00870047" w:rsidRDefault="009A3C14"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9A3C14" w:rsidRPr="00870047" w:rsidRDefault="009A3C14"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9A3C14" w:rsidRPr="00AF2F55" w:rsidRDefault="009A3C14" w:rsidP="00636D30">
      <w:pPr>
        <w:pStyle w:val="Notedebasdepage"/>
        <w:rPr>
          <w:rFonts w:cs="Tahoma"/>
          <w:sz w:val="18"/>
          <w:szCs w:val="18"/>
        </w:rPr>
      </w:pPr>
    </w:p>
  </w:footnote>
  <w:footnote w:id="4">
    <w:p w14:paraId="5F66DA61" w14:textId="77777777" w:rsidR="009A3C14" w:rsidRPr="008C01F4" w:rsidRDefault="009A3C14" w:rsidP="00636D30">
      <w:pPr>
        <w:spacing w:before="120"/>
        <w:ind w:right="-428"/>
        <w:jc w:val="both"/>
        <w:rPr>
          <w:b/>
          <w:bCs w:val="0"/>
          <w:sz w:val="20"/>
          <w:szCs w:val="20"/>
        </w:rPr>
      </w:pPr>
      <w:r>
        <w:rPr>
          <w:sz w:val="20"/>
          <w:szCs w:val="20"/>
          <w:vertAlign w:val="superscript"/>
        </w:rPr>
        <w:t xml:space="preserve">4 </w:t>
      </w:r>
      <w:r w:rsidRPr="00E31549">
        <w:rPr>
          <w:rFonts w:ascii="Times New Roman" w:hAnsi="Times New Roman" w:cs="Times New Roman"/>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07D49502" w14:textId="77777777" w:rsidR="009A3C14" w:rsidRPr="00AF2F55" w:rsidRDefault="009A3C14" w:rsidP="00636D30">
      <w:pPr>
        <w:pStyle w:val="Notedebasdepage"/>
        <w:rPr>
          <w:rFonts w:cs="Tahoma"/>
          <w:sz w:val="18"/>
          <w:szCs w:val="18"/>
        </w:rPr>
      </w:pPr>
    </w:p>
  </w:footnote>
  <w:footnote w:id="5">
    <w:p w14:paraId="01651212" w14:textId="77777777" w:rsidR="009A3C14" w:rsidRPr="003976FA" w:rsidRDefault="009A3C14"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9A3C14" w:rsidRPr="003976FA" w:rsidRDefault="009A3C14"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B33182"/>
    <w:multiLevelType w:val="hybridMultilevel"/>
    <w:tmpl w:val="083C6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29813312">
    <w:abstractNumId w:val="13"/>
  </w:num>
  <w:num w:numId="2" w16cid:durableId="1906184632">
    <w:abstractNumId w:val="12"/>
  </w:num>
  <w:num w:numId="3" w16cid:durableId="1487933673">
    <w:abstractNumId w:val="4"/>
  </w:num>
  <w:num w:numId="4" w16cid:durableId="2087218113">
    <w:abstractNumId w:val="3"/>
  </w:num>
  <w:num w:numId="5" w16cid:durableId="968515059">
    <w:abstractNumId w:val="11"/>
  </w:num>
  <w:num w:numId="6" w16cid:durableId="1467162938">
    <w:abstractNumId w:val="5"/>
  </w:num>
  <w:num w:numId="7" w16cid:durableId="1812677488">
    <w:abstractNumId w:val="1"/>
  </w:num>
  <w:num w:numId="8" w16cid:durableId="388892199">
    <w:abstractNumId w:val="7"/>
  </w:num>
  <w:num w:numId="9" w16cid:durableId="1100417102">
    <w:abstractNumId w:val="9"/>
  </w:num>
  <w:num w:numId="10" w16cid:durableId="704521703">
    <w:abstractNumId w:val="0"/>
  </w:num>
  <w:num w:numId="11" w16cid:durableId="1373798307">
    <w:abstractNumId w:val="8"/>
  </w:num>
  <w:num w:numId="12" w16cid:durableId="852303760">
    <w:abstractNumId w:val="10"/>
  </w:num>
  <w:num w:numId="13" w16cid:durableId="795950207">
    <w:abstractNumId w:val="14"/>
  </w:num>
  <w:num w:numId="14" w16cid:durableId="1350445150">
    <w:abstractNumId w:val="6"/>
  </w:num>
  <w:num w:numId="15" w16cid:durableId="993217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3CEF"/>
    <w:rsid w:val="000364FC"/>
    <w:rsid w:val="000767B9"/>
    <w:rsid w:val="0007686D"/>
    <w:rsid w:val="00080080"/>
    <w:rsid w:val="00080600"/>
    <w:rsid w:val="00082ECE"/>
    <w:rsid w:val="000A27F5"/>
    <w:rsid w:val="000A5071"/>
    <w:rsid w:val="000A5A29"/>
    <w:rsid w:val="000B7016"/>
    <w:rsid w:val="000C26C9"/>
    <w:rsid w:val="000C464C"/>
    <w:rsid w:val="000C4C84"/>
    <w:rsid w:val="000C5258"/>
    <w:rsid w:val="000D615F"/>
    <w:rsid w:val="000E489B"/>
    <w:rsid w:val="000E7B36"/>
    <w:rsid w:val="000F3CF5"/>
    <w:rsid w:val="0010093E"/>
    <w:rsid w:val="00116CB4"/>
    <w:rsid w:val="00133534"/>
    <w:rsid w:val="0014787C"/>
    <w:rsid w:val="00154C11"/>
    <w:rsid w:val="0016799F"/>
    <w:rsid w:val="0018476C"/>
    <w:rsid w:val="001941DB"/>
    <w:rsid w:val="001A1F3A"/>
    <w:rsid w:val="001B0A6A"/>
    <w:rsid w:val="001D450F"/>
    <w:rsid w:val="001F2C04"/>
    <w:rsid w:val="00202427"/>
    <w:rsid w:val="00204F32"/>
    <w:rsid w:val="00220122"/>
    <w:rsid w:val="00241E7E"/>
    <w:rsid w:val="0024336F"/>
    <w:rsid w:val="002714BC"/>
    <w:rsid w:val="002875A9"/>
    <w:rsid w:val="00295DD1"/>
    <w:rsid w:val="00297A11"/>
    <w:rsid w:val="00297EF2"/>
    <w:rsid w:val="002A58C9"/>
    <w:rsid w:val="002A6B39"/>
    <w:rsid w:val="002A71BE"/>
    <w:rsid w:val="002B0527"/>
    <w:rsid w:val="002B0B10"/>
    <w:rsid w:val="002B36BC"/>
    <w:rsid w:val="002B3EF7"/>
    <w:rsid w:val="002B591E"/>
    <w:rsid w:val="002C3A47"/>
    <w:rsid w:val="002D11D8"/>
    <w:rsid w:val="002D2F43"/>
    <w:rsid w:val="002E2F0A"/>
    <w:rsid w:val="002E7817"/>
    <w:rsid w:val="00302955"/>
    <w:rsid w:val="003253D9"/>
    <w:rsid w:val="0033373D"/>
    <w:rsid w:val="00342323"/>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35E9F"/>
    <w:rsid w:val="0044062E"/>
    <w:rsid w:val="0047050D"/>
    <w:rsid w:val="00485E04"/>
    <w:rsid w:val="00490AB2"/>
    <w:rsid w:val="0049264E"/>
    <w:rsid w:val="00495BDA"/>
    <w:rsid w:val="004A781F"/>
    <w:rsid w:val="004B58F9"/>
    <w:rsid w:val="004D0822"/>
    <w:rsid w:val="004D0FAE"/>
    <w:rsid w:val="004D0FEC"/>
    <w:rsid w:val="004D4B8F"/>
    <w:rsid w:val="004E0977"/>
    <w:rsid w:val="004F4FA6"/>
    <w:rsid w:val="005020AF"/>
    <w:rsid w:val="005130BF"/>
    <w:rsid w:val="0051349B"/>
    <w:rsid w:val="00520FBB"/>
    <w:rsid w:val="00551909"/>
    <w:rsid w:val="00551F27"/>
    <w:rsid w:val="00555F86"/>
    <w:rsid w:val="00562639"/>
    <w:rsid w:val="0057219E"/>
    <w:rsid w:val="00574C90"/>
    <w:rsid w:val="00576AB5"/>
    <w:rsid w:val="005C4EBA"/>
    <w:rsid w:val="005E0B02"/>
    <w:rsid w:val="005F41B9"/>
    <w:rsid w:val="0060382C"/>
    <w:rsid w:val="006202E7"/>
    <w:rsid w:val="00622AA2"/>
    <w:rsid w:val="0062553B"/>
    <w:rsid w:val="00636D30"/>
    <w:rsid w:val="006379F2"/>
    <w:rsid w:val="006546DE"/>
    <w:rsid w:val="006A2054"/>
    <w:rsid w:val="006A27A8"/>
    <w:rsid w:val="006B03CD"/>
    <w:rsid w:val="006C4EA8"/>
    <w:rsid w:val="006D16DB"/>
    <w:rsid w:val="006D2A55"/>
    <w:rsid w:val="006D638C"/>
    <w:rsid w:val="00711133"/>
    <w:rsid w:val="0071266D"/>
    <w:rsid w:val="0071636B"/>
    <w:rsid w:val="00721831"/>
    <w:rsid w:val="00722F69"/>
    <w:rsid w:val="00723330"/>
    <w:rsid w:val="00733EC2"/>
    <w:rsid w:val="007348FA"/>
    <w:rsid w:val="00741CCD"/>
    <w:rsid w:val="007440FF"/>
    <w:rsid w:val="00760697"/>
    <w:rsid w:val="0076683A"/>
    <w:rsid w:val="007716F9"/>
    <w:rsid w:val="007730B0"/>
    <w:rsid w:val="007744AC"/>
    <w:rsid w:val="00785B3A"/>
    <w:rsid w:val="007A101B"/>
    <w:rsid w:val="007D2BEA"/>
    <w:rsid w:val="007D61E9"/>
    <w:rsid w:val="007E3695"/>
    <w:rsid w:val="00832640"/>
    <w:rsid w:val="00834587"/>
    <w:rsid w:val="00837D97"/>
    <w:rsid w:val="0084249A"/>
    <w:rsid w:val="00867FD4"/>
    <w:rsid w:val="00870047"/>
    <w:rsid w:val="00870F7F"/>
    <w:rsid w:val="00872DCC"/>
    <w:rsid w:val="0088374A"/>
    <w:rsid w:val="00884479"/>
    <w:rsid w:val="008A0304"/>
    <w:rsid w:val="008A6F59"/>
    <w:rsid w:val="008B18EB"/>
    <w:rsid w:val="008C7D0A"/>
    <w:rsid w:val="008D01D4"/>
    <w:rsid w:val="008D4830"/>
    <w:rsid w:val="008E5287"/>
    <w:rsid w:val="008F5E6F"/>
    <w:rsid w:val="009139BC"/>
    <w:rsid w:val="00914BE0"/>
    <w:rsid w:val="00921422"/>
    <w:rsid w:val="00924485"/>
    <w:rsid w:val="00932E97"/>
    <w:rsid w:val="00946426"/>
    <w:rsid w:val="009534E9"/>
    <w:rsid w:val="00971A95"/>
    <w:rsid w:val="0097660A"/>
    <w:rsid w:val="00987A5C"/>
    <w:rsid w:val="00990110"/>
    <w:rsid w:val="00995CB0"/>
    <w:rsid w:val="00996EA9"/>
    <w:rsid w:val="009A3C14"/>
    <w:rsid w:val="009A4FCB"/>
    <w:rsid w:val="009A7F2A"/>
    <w:rsid w:val="009B6ED3"/>
    <w:rsid w:val="009B7D10"/>
    <w:rsid w:val="009D56A2"/>
    <w:rsid w:val="009D6143"/>
    <w:rsid w:val="009D6CDF"/>
    <w:rsid w:val="009E1B84"/>
    <w:rsid w:val="009E2B0B"/>
    <w:rsid w:val="009E49FC"/>
    <w:rsid w:val="009F4BC5"/>
    <w:rsid w:val="00A25344"/>
    <w:rsid w:val="00A429D7"/>
    <w:rsid w:val="00A67854"/>
    <w:rsid w:val="00A722C6"/>
    <w:rsid w:val="00A976C1"/>
    <w:rsid w:val="00AB0A02"/>
    <w:rsid w:val="00AC2C7F"/>
    <w:rsid w:val="00AC662D"/>
    <w:rsid w:val="00AD449E"/>
    <w:rsid w:val="00B12712"/>
    <w:rsid w:val="00B23B6B"/>
    <w:rsid w:val="00B35D2F"/>
    <w:rsid w:val="00B3698A"/>
    <w:rsid w:val="00B41F7C"/>
    <w:rsid w:val="00B45CA2"/>
    <w:rsid w:val="00B46F8E"/>
    <w:rsid w:val="00B64624"/>
    <w:rsid w:val="00B70F2A"/>
    <w:rsid w:val="00B741E3"/>
    <w:rsid w:val="00B74A71"/>
    <w:rsid w:val="00B874A0"/>
    <w:rsid w:val="00BC563A"/>
    <w:rsid w:val="00BC59F8"/>
    <w:rsid w:val="00BD7AD0"/>
    <w:rsid w:val="00BE3258"/>
    <w:rsid w:val="00C0248D"/>
    <w:rsid w:val="00C06064"/>
    <w:rsid w:val="00C1259D"/>
    <w:rsid w:val="00C145DC"/>
    <w:rsid w:val="00C25E28"/>
    <w:rsid w:val="00C272CD"/>
    <w:rsid w:val="00C3781D"/>
    <w:rsid w:val="00C417CE"/>
    <w:rsid w:val="00C41B59"/>
    <w:rsid w:val="00C426CA"/>
    <w:rsid w:val="00C4395C"/>
    <w:rsid w:val="00C575E2"/>
    <w:rsid w:val="00C60AAC"/>
    <w:rsid w:val="00C63D77"/>
    <w:rsid w:val="00C73ECE"/>
    <w:rsid w:val="00C84552"/>
    <w:rsid w:val="00C93A4B"/>
    <w:rsid w:val="00CC114C"/>
    <w:rsid w:val="00CC546A"/>
    <w:rsid w:val="00CF649F"/>
    <w:rsid w:val="00D0785C"/>
    <w:rsid w:val="00D10760"/>
    <w:rsid w:val="00D20BE8"/>
    <w:rsid w:val="00D24503"/>
    <w:rsid w:val="00D27344"/>
    <w:rsid w:val="00D340C4"/>
    <w:rsid w:val="00D600FA"/>
    <w:rsid w:val="00D71B97"/>
    <w:rsid w:val="00D80C2C"/>
    <w:rsid w:val="00D84813"/>
    <w:rsid w:val="00DA0AA9"/>
    <w:rsid w:val="00DB446D"/>
    <w:rsid w:val="00DC4EBC"/>
    <w:rsid w:val="00DE2CBC"/>
    <w:rsid w:val="00DE506F"/>
    <w:rsid w:val="00E15A3B"/>
    <w:rsid w:val="00E25AE5"/>
    <w:rsid w:val="00E31549"/>
    <w:rsid w:val="00E43BBC"/>
    <w:rsid w:val="00E45C14"/>
    <w:rsid w:val="00E501CF"/>
    <w:rsid w:val="00E52C16"/>
    <w:rsid w:val="00E574AE"/>
    <w:rsid w:val="00E915A2"/>
    <w:rsid w:val="00E96816"/>
    <w:rsid w:val="00EB4F0F"/>
    <w:rsid w:val="00EC6EC4"/>
    <w:rsid w:val="00ED1CA9"/>
    <w:rsid w:val="00EE269B"/>
    <w:rsid w:val="00EF5947"/>
    <w:rsid w:val="00F0553C"/>
    <w:rsid w:val="00F06F4B"/>
    <w:rsid w:val="00F10127"/>
    <w:rsid w:val="00F13A72"/>
    <w:rsid w:val="00F14D7F"/>
    <w:rsid w:val="00F3502A"/>
    <w:rsid w:val="00F4164A"/>
    <w:rsid w:val="00F51C60"/>
    <w:rsid w:val="00F65700"/>
    <w:rsid w:val="00F731B1"/>
    <w:rsid w:val="00F7386B"/>
    <w:rsid w:val="00F74BF7"/>
    <w:rsid w:val="00F77696"/>
    <w:rsid w:val="00F86D40"/>
    <w:rsid w:val="00F8789E"/>
    <w:rsid w:val="00F90DB8"/>
    <w:rsid w:val="00F92B14"/>
    <w:rsid w:val="00FB17CE"/>
    <w:rsid w:val="00FB1C2A"/>
    <w:rsid w:val="00FB5FE4"/>
    <w:rsid w:val="00FD42DF"/>
    <w:rsid w:val="00FD4C4B"/>
    <w:rsid w:val="00FD62E3"/>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 w:type="paragraph" w:styleId="Rvision">
    <w:name w:val="Revision"/>
    <w:hidden/>
    <w:uiPriority w:val="99"/>
    <w:semiHidden/>
    <w:rsid w:val="0071636B"/>
    <w:pPr>
      <w:spacing w:after="0" w:line="240" w:lineRule="auto"/>
    </w:pPr>
    <w:rPr>
      <w:rFonts w:ascii="Helvetica" w:eastAsia="Times New Roman" w:hAnsi="Helvetica" w:cs="Arial"/>
      <w:bCs/>
      <w: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864900259">
      <w:bodyDiv w:val="1"/>
      <w:marLeft w:val="0"/>
      <w:marRight w:val="0"/>
      <w:marTop w:val="0"/>
      <w:marBottom w:val="0"/>
      <w:divBdr>
        <w:top w:val="none" w:sz="0" w:space="0" w:color="auto"/>
        <w:left w:val="none" w:sz="0" w:space="0" w:color="auto"/>
        <w:bottom w:val="none" w:sz="0" w:space="0" w:color="auto"/>
        <w:right w:val="none" w:sz="0" w:space="0" w:color="auto"/>
      </w:divBdr>
    </w:div>
    <w:div w:id="1069156346">
      <w:bodyDiv w:val="1"/>
      <w:marLeft w:val="0"/>
      <w:marRight w:val="0"/>
      <w:marTop w:val="0"/>
      <w:marBottom w:val="0"/>
      <w:divBdr>
        <w:top w:val="none" w:sz="0" w:space="0" w:color="auto"/>
        <w:left w:val="none" w:sz="0" w:space="0" w:color="auto"/>
        <w:bottom w:val="none" w:sz="0" w:space="0" w:color="auto"/>
        <w:right w:val="none" w:sz="0" w:space="0" w:color="auto"/>
      </w:divBdr>
    </w:div>
    <w:div w:id="1457985184">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3.xml><?xml version="1.0" encoding="utf-8"?>
<ds:datastoreItem xmlns:ds="http://schemas.openxmlformats.org/officeDocument/2006/customXml" ds:itemID="{6958C82B-6E8A-450D-BB7A-196F8CABFB1A}">
  <ds:schemaRefs>
    <ds:schemaRef ds:uri="http://schemas.openxmlformats.org/officeDocument/2006/bibliography"/>
  </ds:schemaRefs>
</ds:datastoreItem>
</file>

<file path=customXml/itemProps4.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2577</Words>
  <Characters>14175</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2026-01-26T13:49:00Z</dcterms:created>
  <dcterms:modified xsi:type="dcterms:W3CDTF">2026-01-26T13:49:00Z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